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乐东黎族自治县综合行政执法局</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责任清单（初稿）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226" w:beforeAutospacing="0" w:after="528" w:afterAutospacing="0"/>
        <w:ind w:left="0" w:right="0"/>
        <w:jc w:val="center"/>
        <w:rPr>
          <w:rFonts w:hint="eastAsia" w:ascii="仿宋_GB2312" w:hAnsi="仿宋_GB2312" w:eastAsia="仿宋_GB2312" w:cs="仿宋_GB2312"/>
          <w:b/>
          <w:bCs/>
          <w:sz w:val="36"/>
          <w:szCs w:val="36"/>
          <w:u w:val="none"/>
        </w:rPr>
      </w:pPr>
      <w:r>
        <w:rPr>
          <w:rFonts w:hint="eastAsia" w:ascii="仿宋_GB2312" w:hAnsi="仿宋_GB2312" w:eastAsia="仿宋_GB2312" w:cs="仿宋_GB2312"/>
          <w:b/>
          <w:bCs/>
          <w:kern w:val="0"/>
          <w:sz w:val="36"/>
          <w:szCs w:val="36"/>
          <w:u w:val="none"/>
          <w:shd w:val="clear" w:fill="FFFFFF"/>
          <w:lang w:val="en-US" w:eastAsia="zh-CN" w:bidi="ar"/>
        </w:rPr>
        <w:t>目 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ind w:left="1050" w:leftChars="0" w:right="0" w:firstLine="0" w:firstLineChars="0"/>
        <w:jc w:val="left"/>
        <w:textAlignment w:val="auto"/>
        <w:outlineLvl w:val="9"/>
        <w:rPr>
          <w:rFonts w:hint="eastAsia" w:ascii="仿宋_GB2312" w:hAnsi="仿宋_GB2312" w:eastAsia="仿宋_GB2312" w:cs="仿宋_GB2312"/>
          <w:b/>
          <w:bCs/>
          <w:kern w:val="0"/>
          <w:sz w:val="32"/>
          <w:szCs w:val="32"/>
          <w:u w:val="none"/>
          <w:shd w:val="clear" w:fill="FFFFFF"/>
          <w:lang w:val="en-US" w:eastAsia="zh-CN" w:bidi="ar"/>
        </w:rPr>
      </w:pPr>
      <w:r>
        <w:rPr>
          <w:rFonts w:hint="eastAsia" w:ascii="仿宋_GB2312" w:hAnsi="仿宋_GB2312" w:eastAsia="仿宋_GB2312" w:cs="仿宋_GB2312"/>
          <w:b/>
          <w:bCs/>
          <w:kern w:val="0"/>
          <w:sz w:val="32"/>
          <w:szCs w:val="32"/>
          <w:u w:val="none"/>
          <w:shd w:val="clear" w:fill="FFFFFF"/>
          <w:lang w:val="en-US" w:eastAsia="zh-CN" w:bidi="ar"/>
        </w:rPr>
        <w:t>职责登记表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ind w:left="1050" w:leftChars="0" w:right="0" w:firstLine="0" w:firstLineChars="0"/>
        <w:jc w:val="left"/>
        <w:textAlignment w:val="auto"/>
        <w:outlineLvl w:val="9"/>
        <w:rPr>
          <w:rFonts w:hint="eastAsia" w:ascii="仿宋_GB2312" w:hAnsi="仿宋_GB2312" w:eastAsia="仿宋_GB2312" w:cs="仿宋_GB2312"/>
          <w:b/>
          <w:bCs/>
          <w:kern w:val="0"/>
          <w:sz w:val="32"/>
          <w:szCs w:val="32"/>
          <w:u w:val="none"/>
          <w:shd w:val="clear" w:fill="FFFFFF"/>
          <w:lang w:val="en-US" w:eastAsia="zh-CN" w:bidi="ar"/>
        </w:rPr>
      </w:pPr>
      <w:r>
        <w:rPr>
          <w:rFonts w:hint="eastAsia" w:ascii="仿宋_GB2312" w:hAnsi="仿宋_GB2312" w:eastAsia="仿宋_GB2312" w:cs="仿宋_GB2312"/>
          <w:b/>
          <w:bCs/>
          <w:kern w:val="0"/>
          <w:sz w:val="32"/>
          <w:szCs w:val="32"/>
          <w:u w:val="none"/>
          <w:shd w:val="clear" w:fill="FFFFFF"/>
          <w:lang w:val="en-US" w:eastAsia="zh-CN" w:bidi="ar"/>
        </w:rPr>
        <w:t>边界职责登记表(无)</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ind w:left="1050" w:leftChars="0" w:right="0" w:firstLine="0" w:firstLineChars="0"/>
        <w:jc w:val="left"/>
        <w:textAlignment w:val="auto"/>
        <w:outlineLvl w:val="9"/>
        <w:rPr>
          <w:rFonts w:hint="eastAsia" w:ascii="仿宋_GB2312" w:hAnsi="仿宋_GB2312" w:eastAsia="仿宋_GB2312" w:cs="仿宋_GB2312"/>
          <w:b/>
          <w:bCs/>
          <w:kern w:val="0"/>
          <w:sz w:val="32"/>
          <w:szCs w:val="32"/>
          <w:u w:val="none"/>
          <w:shd w:val="clear" w:fill="FFFFFF"/>
          <w:lang w:val="en-US" w:eastAsia="zh-CN" w:bidi="ar"/>
        </w:rPr>
      </w:pPr>
      <w:r>
        <w:rPr>
          <w:rFonts w:hint="eastAsia" w:ascii="仿宋_GB2312" w:hAnsi="仿宋_GB2312" w:eastAsia="仿宋_GB2312" w:cs="仿宋_GB2312"/>
          <w:b/>
          <w:bCs/>
          <w:kern w:val="0"/>
          <w:sz w:val="32"/>
          <w:szCs w:val="32"/>
          <w:u w:val="none"/>
          <w:shd w:val="clear" w:fill="FFFFFF"/>
          <w:lang w:val="en-US" w:eastAsia="zh-CN" w:bidi="ar"/>
        </w:rPr>
        <w:t>事中事后监管制度</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ind w:leftChars="0" w:right="0" w:rightChars="0" w:firstLine="960" w:firstLineChars="300"/>
        <w:jc w:val="left"/>
        <w:textAlignment w:val="auto"/>
        <w:outlineLvl w:val="9"/>
        <w:rPr>
          <w:rFonts w:hint="eastAsia" w:ascii="楷体" w:hAnsi="楷体" w:eastAsia="楷体" w:cs="楷体"/>
          <w:kern w:val="0"/>
          <w:sz w:val="32"/>
          <w:szCs w:val="32"/>
          <w:u w:val="none"/>
          <w:shd w:val="clear" w:fill="FFFFFF"/>
          <w:lang w:val="en-US" w:eastAsia="zh-CN" w:bidi="ar"/>
        </w:rPr>
      </w:pPr>
      <w:r>
        <w:rPr>
          <w:rFonts w:hint="eastAsia" w:ascii="楷体" w:hAnsi="楷体" w:eastAsia="楷体" w:cs="楷体"/>
          <w:kern w:val="0"/>
          <w:sz w:val="32"/>
          <w:szCs w:val="32"/>
          <w:u w:val="none"/>
          <w:shd w:val="clear" w:fill="FFFFFF"/>
          <w:lang w:val="en-US" w:eastAsia="zh-CN" w:bidi="ar"/>
        </w:rPr>
        <w:t>（一）对本单位管理的行政执法职权的监督检查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firstLine="960" w:firstLineChars="300"/>
        <w:jc w:val="left"/>
        <w:textAlignment w:val="auto"/>
        <w:outlineLvl w:val="9"/>
        <w:rPr>
          <w:rFonts w:hint="eastAsia" w:ascii="楷体" w:hAnsi="楷体" w:eastAsia="楷体" w:cs="楷体"/>
          <w:sz w:val="32"/>
          <w:szCs w:val="32"/>
          <w:u w:val="none"/>
        </w:rPr>
      </w:pPr>
      <w:r>
        <w:rPr>
          <w:rFonts w:hint="eastAsia" w:ascii="楷体" w:hAnsi="楷体" w:eastAsia="楷体" w:cs="楷体"/>
          <w:kern w:val="0"/>
          <w:sz w:val="32"/>
          <w:szCs w:val="32"/>
          <w:u w:val="none"/>
          <w:shd w:val="clear" w:fill="FFFFFF"/>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firstLine="960" w:firstLineChars="300"/>
        <w:jc w:val="left"/>
        <w:textAlignment w:val="auto"/>
        <w:outlineLvl w:val="9"/>
        <w:rPr>
          <w:rFonts w:hint="eastAsia" w:ascii="楷体" w:hAnsi="楷体" w:eastAsia="楷体" w:cs="楷体"/>
          <w:sz w:val="32"/>
          <w:szCs w:val="32"/>
          <w:u w:val="none"/>
        </w:rPr>
      </w:pPr>
      <w:r>
        <w:rPr>
          <w:rFonts w:hint="eastAsia" w:ascii="楷体" w:hAnsi="楷体" w:eastAsia="楷体" w:cs="楷体"/>
          <w:kern w:val="0"/>
          <w:sz w:val="32"/>
          <w:szCs w:val="32"/>
          <w:u w:val="none"/>
          <w:shd w:val="clear" w:fill="FFFFFF"/>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firstLine="960" w:firstLineChars="300"/>
        <w:jc w:val="left"/>
        <w:textAlignment w:val="auto"/>
        <w:outlineLvl w:val="9"/>
        <w:rPr>
          <w:rFonts w:hint="eastAsia" w:ascii="楷体" w:hAnsi="楷体" w:eastAsia="楷体" w:cs="楷体"/>
          <w:sz w:val="32"/>
          <w:szCs w:val="32"/>
          <w:u w:val="none"/>
        </w:rPr>
      </w:pPr>
      <w:r>
        <w:rPr>
          <w:rFonts w:hint="eastAsia" w:ascii="楷体" w:hAnsi="楷体" w:eastAsia="楷体" w:cs="楷体"/>
          <w:kern w:val="0"/>
          <w:sz w:val="32"/>
          <w:szCs w:val="32"/>
          <w:u w:val="none"/>
          <w:shd w:val="clear" w:fill="FFFFFF"/>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firstLine="960" w:firstLineChars="300"/>
        <w:jc w:val="left"/>
        <w:textAlignment w:val="auto"/>
        <w:outlineLvl w:val="9"/>
        <w:rPr>
          <w:rFonts w:hint="eastAsia" w:ascii="楷体" w:hAnsi="楷体" w:eastAsia="楷体" w:cs="楷体"/>
          <w:sz w:val="32"/>
          <w:szCs w:val="32"/>
          <w:u w:val="none"/>
        </w:rPr>
      </w:pPr>
      <w:r>
        <w:rPr>
          <w:rFonts w:hint="eastAsia" w:ascii="楷体" w:hAnsi="楷体" w:eastAsia="楷体" w:cs="楷体"/>
          <w:kern w:val="0"/>
          <w:sz w:val="32"/>
          <w:szCs w:val="32"/>
          <w:u w:val="none"/>
          <w:shd w:val="clear" w:fill="FFFFFF"/>
          <w:lang w:val="en-US" w:eastAsia="zh-CN" w:bidi="ar"/>
        </w:rPr>
        <w:t>（五）监督检查措施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firstLine="960" w:firstLineChars="300"/>
        <w:jc w:val="left"/>
        <w:textAlignment w:val="auto"/>
        <w:outlineLvl w:val="9"/>
        <w:rPr>
          <w:rFonts w:hint="eastAsia" w:ascii="楷体" w:hAnsi="楷体" w:eastAsia="楷体" w:cs="楷体"/>
          <w:kern w:val="0"/>
          <w:sz w:val="32"/>
          <w:szCs w:val="32"/>
          <w:u w:val="none"/>
          <w:shd w:val="clear" w:fill="FFFFFF"/>
          <w:lang w:val="en-US" w:eastAsia="zh-CN" w:bidi="ar"/>
        </w:rPr>
      </w:pPr>
      <w:r>
        <w:rPr>
          <w:rFonts w:hint="eastAsia" w:ascii="楷体" w:hAnsi="楷体" w:eastAsia="楷体" w:cs="楷体"/>
          <w:kern w:val="0"/>
          <w:sz w:val="32"/>
          <w:szCs w:val="32"/>
          <w:u w:val="none"/>
          <w:shd w:val="clear" w:fill="FFFFFF"/>
          <w:lang w:val="en-US" w:eastAsia="zh-CN" w:bidi="ar"/>
        </w:rPr>
        <w:t>（六）监督检查处理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1333"/>
        </w:tabs>
        <w:wordWrap w:val="0"/>
        <w:snapToGrid w:val="0"/>
        <w:spacing w:before="226" w:beforeAutospacing="0" w:after="528" w:afterAutospacing="0"/>
        <w:ind w:right="0" w:firstLine="964" w:firstLineChars="300"/>
        <w:jc w:val="both"/>
        <w:rPr>
          <w:rFonts w:hint="eastAsia" w:ascii="仿宋_GB2312" w:hAnsi="仿宋_GB2312" w:eastAsia="仿宋_GB2312" w:cs="仿宋_GB2312"/>
          <w:b/>
          <w:bCs/>
          <w:kern w:val="0"/>
          <w:sz w:val="32"/>
          <w:szCs w:val="32"/>
          <w:u w:val="none"/>
          <w:shd w:val="clear" w:fill="FFFFFF"/>
          <w:lang w:val="en-US" w:eastAsia="zh-CN" w:bidi="ar"/>
        </w:rPr>
      </w:pPr>
      <w:bookmarkStart w:id="0" w:name="_GoBack"/>
      <w:bookmarkEnd w:id="0"/>
      <w:r>
        <w:rPr>
          <w:rFonts w:hint="eastAsia" w:ascii="仿宋_GB2312" w:hAnsi="仿宋_GB2312" w:eastAsia="仿宋_GB2312" w:cs="仿宋_GB2312"/>
          <w:b/>
          <w:bCs/>
          <w:kern w:val="0"/>
          <w:sz w:val="32"/>
          <w:szCs w:val="32"/>
          <w:u w:val="none"/>
          <w:shd w:val="clear" w:fill="FFFFFF"/>
          <w:lang w:val="en-US" w:eastAsia="zh-CN" w:bidi="ar"/>
        </w:rPr>
        <w:t>四、公共服务事项</w:t>
      </w: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ind w:right="0" w:rightChars="0"/>
        <w:jc w:val="center"/>
        <w:textAlignment w:val="auto"/>
        <w:outlineLvl w:val="9"/>
        <w:rPr>
          <w:rFonts w:hint="eastAsia" w:ascii="仿宋_GB2312" w:hAnsi="仿宋_GB2312" w:eastAsia="仿宋_GB2312" w:cs="仿宋_GB2312"/>
          <w:b/>
          <w:bCs/>
          <w:kern w:val="0"/>
          <w:sz w:val="32"/>
          <w:szCs w:val="32"/>
          <w:u w:val="none"/>
          <w:shd w:val="clear" w:fill="FFFFFF"/>
          <w:lang w:val="en-US" w:eastAsia="zh-CN" w:bidi="ar"/>
        </w:rPr>
      </w:pPr>
      <w:r>
        <w:rPr>
          <w:rFonts w:hint="eastAsia" w:ascii="仿宋_GB2312" w:hAnsi="仿宋_GB2312" w:eastAsia="仿宋_GB2312" w:cs="仿宋_GB2312"/>
          <w:b/>
          <w:bCs/>
          <w:kern w:val="0"/>
          <w:sz w:val="32"/>
          <w:szCs w:val="32"/>
          <w:u w:val="none"/>
          <w:shd w:val="clear" w:fill="FFFFFF"/>
          <w:lang w:val="en-US" w:eastAsia="zh-CN" w:bidi="ar"/>
        </w:rPr>
        <w:t>一、职责登记表</w:t>
      </w:r>
    </w:p>
    <w:p/>
    <w:tbl>
      <w:tblPr>
        <w:tblStyle w:val="3"/>
        <w:tblW w:w="903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86"/>
        <w:gridCol w:w="2219"/>
        <w:gridCol w:w="677"/>
        <w:gridCol w:w="5209"/>
        <w:gridCol w:w="4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b/>
                <w:kern w:val="0"/>
                <w:sz w:val="24"/>
                <w:szCs w:val="24"/>
                <w:lang w:val="en-US" w:eastAsia="zh-CN" w:bidi="ar"/>
              </w:rPr>
              <w:t>序号</w:t>
            </w:r>
          </w:p>
        </w:tc>
        <w:tc>
          <w:tcPr>
            <w:tcW w:w="221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b/>
                <w:kern w:val="0"/>
                <w:sz w:val="24"/>
                <w:szCs w:val="24"/>
                <w:lang w:val="en-US" w:eastAsia="zh-CN" w:bidi="ar"/>
              </w:rPr>
              <w:t>主要职责</w:t>
            </w:r>
          </w:p>
        </w:tc>
        <w:tc>
          <w:tcPr>
            <w:tcW w:w="67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b/>
                <w:color w:val="000000"/>
                <w:kern w:val="0"/>
                <w:sz w:val="24"/>
                <w:szCs w:val="24"/>
                <w:lang w:val="en-US" w:eastAsia="zh-CN" w:bidi="ar"/>
              </w:rPr>
              <w:t>序号</w:t>
            </w:r>
          </w:p>
        </w:tc>
        <w:tc>
          <w:tcPr>
            <w:tcW w:w="520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b/>
                <w:kern w:val="0"/>
                <w:sz w:val="24"/>
                <w:szCs w:val="24"/>
                <w:lang w:val="en-US" w:eastAsia="zh-CN" w:bidi="ar"/>
              </w:rPr>
              <w:t>具体工作事项</w:t>
            </w:r>
          </w:p>
        </w:tc>
        <w:tc>
          <w:tcPr>
            <w:tcW w:w="4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b/>
                <w:kern w:val="0"/>
                <w:sz w:val="24"/>
                <w:szCs w:val="24"/>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1</w:t>
            </w:r>
          </w:p>
        </w:tc>
        <w:tc>
          <w:tcPr>
            <w:tcW w:w="221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贯彻执行党和国家、省关于综合行政执法工作的方针政策、法律法规，落实省委、省政府和县委、县政府的决策部署和海南自由贸易港的措施，研究提出建设海南自由贸易港有关综合行政执法工作方面的意见和建议。组织起草本县实行综合行政执法方面相关的规范性文件，并组织实施。严格按照深化综合行政执法体制改革的要求，全面整合行政处罚权以及与之相关的行政检查等。</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1</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贯彻执行党和国家、省关于综合行政执法工作的方针政策、法律法规。</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50" w:hRule="atLeast"/>
          <w:jc w:val="center"/>
        </w:trPr>
        <w:tc>
          <w:tcPr>
            <w:tcW w:w="48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hint="eastAsia" w:ascii="楷体" w:hAnsi="楷体" w:eastAsia="楷体" w:cs="楷体"/>
                <w:sz w:val="24"/>
                <w:szCs w:val="24"/>
              </w:rPr>
            </w:pPr>
          </w:p>
        </w:tc>
        <w:tc>
          <w:tcPr>
            <w:tcW w:w="677" w:type="dxa"/>
            <w:tcBorders>
              <w:top w:val="nil"/>
              <w:left w:val="nil"/>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2</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i w:val="0"/>
                <w:caps w:val="0"/>
                <w:color w:val="222222"/>
                <w:spacing w:val="0"/>
                <w:kern w:val="0"/>
                <w:sz w:val="24"/>
                <w:szCs w:val="24"/>
                <w:shd w:val="clear" w:color="auto" w:fill="FFFFFF"/>
                <w:lang w:val="en-US" w:eastAsia="zh-CN" w:bidi="ar"/>
              </w:rPr>
            </w:pPr>
            <w:r>
              <w:rPr>
                <w:rFonts w:hint="eastAsia" w:ascii="楷体" w:hAnsi="楷体" w:eastAsia="楷体" w:cs="楷体"/>
                <w:i w:val="0"/>
                <w:caps w:val="0"/>
                <w:color w:val="222222"/>
                <w:spacing w:val="0"/>
                <w:kern w:val="0"/>
                <w:sz w:val="24"/>
                <w:szCs w:val="24"/>
                <w:shd w:val="clear" w:color="auto" w:fill="FFFFFF"/>
                <w:lang w:val="en-US" w:eastAsia="zh-CN" w:bidi="ar"/>
              </w:rPr>
              <w:t>落实省委、省政府和县委、县政府的决策部署和海南自由贸易港的措施，研究提出建设海南自由贸易港有关综合行政执法工作方面的意见和建议。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 </w:t>
            </w:r>
          </w:p>
        </w:tc>
        <w:tc>
          <w:tcPr>
            <w:tcW w:w="442" w:type="dxa"/>
            <w:vMerge w:val="restart"/>
            <w:tcBorders>
              <w:top w:val="nil"/>
              <w:left w:val="nil"/>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0" w:hRule="atLeast"/>
          <w:jc w:val="center"/>
        </w:trPr>
        <w:tc>
          <w:tcPr>
            <w:tcW w:w="486"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p>
        </w:tc>
        <w:tc>
          <w:tcPr>
            <w:tcW w:w="2219"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p>
        </w:tc>
        <w:tc>
          <w:tcPr>
            <w:tcW w:w="677" w:type="dxa"/>
            <w:tcBorders>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3</w:t>
            </w:r>
          </w:p>
        </w:tc>
        <w:tc>
          <w:tcPr>
            <w:tcW w:w="5209" w:type="dxa"/>
            <w:tcBorders>
              <w:top w:val="nil"/>
              <w:left w:val="nil"/>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组织起草本县实行综合行政执法方面相关的规范性文件，并组织实施。</w:t>
            </w:r>
          </w:p>
        </w:tc>
        <w:tc>
          <w:tcPr>
            <w:tcW w:w="442"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0" w:hRule="atLeast"/>
          <w:jc w:val="center"/>
        </w:trPr>
        <w:tc>
          <w:tcPr>
            <w:tcW w:w="486"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p>
        </w:tc>
        <w:tc>
          <w:tcPr>
            <w:tcW w:w="2219"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p>
        </w:tc>
        <w:tc>
          <w:tcPr>
            <w:tcW w:w="677" w:type="dxa"/>
            <w:tcBorders>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w:t>
            </w:r>
          </w:p>
        </w:tc>
        <w:tc>
          <w:tcPr>
            <w:tcW w:w="5209" w:type="dxa"/>
            <w:tcBorders>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严格按照深化综合性执法体制改革要求，除涉及国家安全、限制人身自由的行政处罚权以及面向机关事业单位内部的执法职责外，全面整合行政处罚权以及与之相关的行政检查、行政强制权等执法职责和执法队伍，将县直各部门所有的行政执法事项划由县综合行政执法局承担，实现我县一支执法队伍，依法统一行使执法职责，包括投诉举报的受理和行政处罚案例的立案、调查、处罚、强制等。</w:t>
            </w:r>
          </w:p>
        </w:tc>
        <w:tc>
          <w:tcPr>
            <w:tcW w:w="442"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2</w:t>
            </w:r>
          </w:p>
        </w:tc>
        <w:tc>
          <w:tcPr>
            <w:tcW w:w="221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受理有关违反法律、法规和规章行为的举报与投诉，查处违法案件，承担行政应诉工作</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5</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受理综合行政执法方面有关违反法律、法规和规章行为的举报与投诉，查处违法案件，做好案件综合处理。</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rPr>
            </w:pPr>
            <w:r>
              <w:rPr>
                <w:rFonts w:hint="eastAsia" w:ascii="楷体" w:hAnsi="楷体" w:eastAsia="楷体" w:cs="楷体"/>
                <w:b w:val="0"/>
                <w:bCs w:val="0"/>
                <w:color w:val="auto"/>
                <w:kern w:val="0"/>
                <w:sz w:val="24"/>
                <w:szCs w:val="24"/>
                <w:lang w:val="en-US" w:eastAsia="zh-CN" w:bidi="ar"/>
              </w:rPr>
              <w:t>6</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承担本部门行政应诉工作。</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3</w:t>
            </w:r>
          </w:p>
        </w:tc>
        <w:tc>
          <w:tcPr>
            <w:tcW w:w="221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统筹协调和监督指导全县综合行政执法工作</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val="en-US" w:eastAsia="zh-CN" w:bidi="ar"/>
              </w:rPr>
              <w:t>7</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组织全县有关综合行政执法的专项整治和重大综合行政执法活动。负责本系统信用体系建设。</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35" w:hRule="atLeast"/>
          <w:jc w:val="center"/>
        </w:trPr>
        <w:tc>
          <w:tcPr>
            <w:tcW w:w="486"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4</w:t>
            </w:r>
          </w:p>
        </w:tc>
        <w:tc>
          <w:tcPr>
            <w:tcW w:w="2219" w:type="dxa"/>
            <w:vMerge w:val="restart"/>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i w:val="0"/>
                <w:caps w:val="0"/>
                <w:color w:val="auto"/>
                <w:spacing w:val="0"/>
                <w:kern w:val="0"/>
                <w:sz w:val="24"/>
                <w:szCs w:val="24"/>
                <w:shd w:val="clear" w:color="auto" w:fill="FFFFFF"/>
                <w:lang w:val="en-US" w:eastAsia="zh-CN" w:bidi="ar"/>
              </w:rPr>
            </w:pPr>
            <w:r>
              <w:rPr>
                <w:rFonts w:hint="eastAsia" w:ascii="楷体" w:hAnsi="楷体" w:eastAsia="楷体" w:cs="楷体"/>
                <w:i w:val="0"/>
                <w:caps w:val="0"/>
                <w:color w:val="222222"/>
                <w:spacing w:val="0"/>
                <w:kern w:val="0"/>
                <w:sz w:val="24"/>
                <w:szCs w:val="24"/>
                <w:shd w:val="clear" w:color="auto" w:fill="FFFFFF"/>
                <w:lang w:val="en-US" w:eastAsia="zh-CN" w:bidi="ar"/>
              </w:rPr>
              <w:t>贯彻执行国家有关城市园林绿化、城市市容和环境卫生方面的方针政策和法律法规，负责编制辖区城市管理年度计划，统筹辖区城市管理工作。负责指导、监督全县城市园林绿化、市政市容市貌、城市房屋建筑及市政基础设施、城市经营、环境搞卫生、户外广告设置等城市管理方面的工作。负责对利用、占用城市公共设施与道路以及临时建设的监督管理。</w:t>
            </w:r>
          </w:p>
        </w:tc>
        <w:tc>
          <w:tcPr>
            <w:tcW w:w="677"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8</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i w:val="0"/>
                <w:caps w:val="0"/>
                <w:color w:val="222222"/>
                <w:spacing w:val="0"/>
                <w:kern w:val="0"/>
                <w:sz w:val="24"/>
                <w:szCs w:val="24"/>
                <w:shd w:val="clear" w:color="auto" w:fill="FFFFFF"/>
                <w:lang w:val="en-US" w:eastAsia="zh-CN" w:bidi="ar"/>
              </w:rPr>
            </w:pPr>
            <w:r>
              <w:rPr>
                <w:rFonts w:hint="eastAsia" w:ascii="楷体" w:hAnsi="楷体" w:eastAsia="楷体" w:cs="楷体"/>
                <w:i w:val="0"/>
                <w:caps w:val="0"/>
                <w:color w:val="222222"/>
                <w:spacing w:val="0"/>
                <w:kern w:val="0"/>
                <w:sz w:val="24"/>
                <w:szCs w:val="24"/>
                <w:shd w:val="clear" w:color="auto" w:fill="FFFFFF"/>
                <w:lang w:val="en-US" w:eastAsia="zh-CN" w:bidi="ar"/>
              </w:rPr>
              <w:t>贯彻执行国家有关城市园林绿化、城市市容和环境卫生方面的方针政策和法律法规，负责编制辖区城市管理年度计划，统筹辖区城市管理工作。</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45" w:hRule="atLeast"/>
          <w:jc w:val="center"/>
        </w:trPr>
        <w:tc>
          <w:tcPr>
            <w:tcW w:w="486" w:type="dxa"/>
            <w:vMerge w:val="continue"/>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kern w:val="0"/>
                <w:sz w:val="24"/>
                <w:szCs w:val="24"/>
                <w:lang w:val="en-US" w:eastAsia="zh-CN" w:bidi="ar"/>
              </w:rPr>
            </w:pPr>
          </w:p>
        </w:tc>
        <w:tc>
          <w:tcPr>
            <w:tcW w:w="2219" w:type="dxa"/>
            <w:vMerge w:val="continue"/>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i w:val="0"/>
                <w:caps w:val="0"/>
                <w:color w:val="auto"/>
                <w:spacing w:val="0"/>
                <w:kern w:val="0"/>
                <w:sz w:val="24"/>
                <w:szCs w:val="24"/>
                <w:shd w:val="clear" w:color="auto" w:fill="FFFFFF"/>
                <w:lang w:val="en-US" w:eastAsia="zh-CN" w:bidi="ar"/>
              </w:rPr>
            </w:pPr>
          </w:p>
        </w:tc>
        <w:tc>
          <w:tcPr>
            <w:tcW w:w="677"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9</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i w:val="0"/>
                <w:caps w:val="0"/>
                <w:color w:val="222222"/>
                <w:spacing w:val="0"/>
                <w:kern w:val="0"/>
                <w:sz w:val="24"/>
                <w:szCs w:val="24"/>
                <w:shd w:val="clear" w:color="auto" w:fill="FFFFFF"/>
                <w:lang w:val="en-US" w:eastAsia="zh-CN" w:bidi="ar"/>
              </w:rPr>
            </w:pPr>
            <w:r>
              <w:rPr>
                <w:rFonts w:hint="eastAsia" w:ascii="楷体" w:hAnsi="楷体" w:eastAsia="楷体" w:cs="楷体"/>
                <w:i w:val="0"/>
                <w:caps w:val="0"/>
                <w:color w:val="222222"/>
                <w:spacing w:val="0"/>
                <w:kern w:val="0"/>
                <w:sz w:val="24"/>
                <w:szCs w:val="24"/>
                <w:shd w:val="clear" w:color="auto" w:fill="FFFFFF"/>
                <w:lang w:val="en-US" w:eastAsia="zh-CN" w:bidi="ar"/>
              </w:rPr>
              <w:t>负责指导、监督全县城市园林绿化、市政市容市貌、城市房屋建筑及市政基础设施、城市经营、环境搞卫生、户外广告设置等城市管理方面的工作。负责对利用、占用城市公共设施与道路以及临时建设的监督管理。</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restart"/>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5</w:t>
            </w:r>
          </w:p>
        </w:tc>
        <w:tc>
          <w:tcPr>
            <w:tcW w:w="2219" w:type="dxa"/>
            <w:vMerge w:val="restart"/>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完善综合行政执法部门与业务主管部门执法协作配合机制并监督实施，明确职责权限划分，协调与相关业务主管部门执法配合有关事宜</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lang w:val="en-US"/>
              </w:rPr>
            </w:pPr>
            <w:r>
              <w:rPr>
                <w:rFonts w:hint="eastAsia" w:ascii="楷体" w:hAnsi="楷体" w:eastAsia="楷体" w:cs="楷体"/>
                <w:color w:val="auto"/>
                <w:kern w:val="0"/>
                <w:sz w:val="24"/>
                <w:szCs w:val="24"/>
                <w:lang w:val="en-US" w:eastAsia="zh-CN" w:bidi="ar"/>
              </w:rPr>
              <w:t>10</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lang w:val="en-US" w:eastAsia="zh-CN"/>
              </w:rPr>
            </w:pPr>
            <w:r>
              <w:rPr>
                <w:rFonts w:hint="eastAsia" w:ascii="楷体" w:hAnsi="楷体" w:eastAsia="楷体" w:cs="楷体"/>
                <w:i w:val="0"/>
                <w:caps w:val="0"/>
                <w:color w:val="222222"/>
                <w:spacing w:val="0"/>
                <w:kern w:val="0"/>
                <w:sz w:val="24"/>
                <w:szCs w:val="24"/>
                <w:shd w:val="clear" w:color="auto" w:fill="FFFFFF"/>
                <w:lang w:val="en-US" w:eastAsia="zh-CN" w:bidi="ar"/>
              </w:rPr>
              <w:t>负责牵头完善综合行政执法部门与相关业务主管部门执法协作配合机制，明确职责权限划分，接受相关业务部门指导和监督。</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lang w:val="en-US"/>
              </w:rPr>
            </w:pPr>
            <w:r>
              <w:rPr>
                <w:rFonts w:hint="eastAsia" w:ascii="楷体" w:hAnsi="楷体" w:eastAsia="楷体" w:cs="楷体"/>
                <w:color w:val="auto"/>
                <w:kern w:val="0"/>
                <w:sz w:val="24"/>
                <w:szCs w:val="24"/>
                <w:lang w:val="en-US" w:eastAsia="zh-CN" w:bidi="ar"/>
              </w:rPr>
              <w:t>11</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协调综合行政执法范围内县级相关业务主管部门执法配合有关事宜。</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6</w:t>
            </w:r>
          </w:p>
        </w:tc>
        <w:tc>
          <w:tcPr>
            <w:tcW w:w="2219"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负责组织和协调全县城市管理执法工作，指导监督各镇综合行政执法中队工作。</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lang w:val="en-US"/>
              </w:rPr>
            </w:pPr>
            <w:r>
              <w:rPr>
                <w:rFonts w:hint="eastAsia" w:ascii="楷体" w:hAnsi="楷体" w:eastAsia="楷体" w:cs="楷体"/>
                <w:color w:val="auto"/>
                <w:kern w:val="0"/>
                <w:sz w:val="24"/>
                <w:szCs w:val="24"/>
                <w:lang w:val="en-US" w:eastAsia="zh-CN" w:bidi="ar"/>
              </w:rPr>
              <w:t>12</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负责组织和协调全县城市管理执法工作，指导监督各镇综合行政执法中队工作。</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restart"/>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7</w:t>
            </w:r>
          </w:p>
        </w:tc>
        <w:tc>
          <w:tcPr>
            <w:tcW w:w="2219" w:type="dxa"/>
            <w:vMerge w:val="restart"/>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执法职责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楷体" w:hAnsi="楷体" w:eastAsia="楷体" w:cs="楷体"/>
                <w:sz w:val="24"/>
                <w:szCs w:val="24"/>
              </w:rPr>
            </w:pPr>
            <w:r>
              <w:rPr>
                <w:rFonts w:hint="eastAsia" w:ascii="楷体" w:hAnsi="楷体" w:eastAsia="楷体" w:cs="楷体"/>
                <w:sz w:val="24"/>
                <w:szCs w:val="24"/>
              </w:rPr>
              <w:t> </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lang w:val="en-US"/>
              </w:rPr>
            </w:pPr>
            <w:r>
              <w:rPr>
                <w:rFonts w:hint="eastAsia" w:ascii="楷体" w:hAnsi="楷体" w:eastAsia="楷体" w:cs="楷体"/>
                <w:color w:val="auto"/>
                <w:kern w:val="0"/>
                <w:sz w:val="24"/>
                <w:szCs w:val="24"/>
                <w:lang w:val="en-US" w:eastAsia="zh-CN" w:bidi="ar"/>
              </w:rPr>
              <w:t>13</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行使城市管理方面法律法规、规章规定的行政处罚权以及与之相关的行政检查、行政强制权。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color w:val="000000"/>
                <w:kern w:val="0"/>
                <w:sz w:val="24"/>
                <w:szCs w:val="24"/>
                <w:lang w:val="en-US" w:eastAsia="zh-CN" w:bidi="ar"/>
              </w:rPr>
              <w:t>14</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行使“多规合一”城乡规划、地理测绘、地质灾害危险区保护管理等方面法律法规、规章规定的行政处罚权以及与之相关的行政检查、行政强制权。 </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color w:val="000000"/>
                <w:kern w:val="0"/>
                <w:sz w:val="24"/>
                <w:szCs w:val="24"/>
                <w:lang w:val="en-US" w:eastAsia="zh-CN" w:bidi="ar"/>
              </w:rPr>
              <w:t>15</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行使市场监督管理、物价、知识产权、商务、卫生健康、粮食等方面法律法规、规章规定的行政处罚权以及与之相关的行政检查、行政强制权。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color w:val="000000"/>
                <w:kern w:val="0"/>
                <w:sz w:val="24"/>
                <w:szCs w:val="24"/>
                <w:lang w:val="en-US" w:eastAsia="zh-CN" w:bidi="ar"/>
              </w:rPr>
              <w:t>16</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auto"/>
                <w:spacing w:val="0"/>
                <w:kern w:val="0"/>
                <w:sz w:val="24"/>
                <w:szCs w:val="24"/>
                <w:shd w:val="clear" w:color="auto" w:fill="FFFFFF"/>
                <w:lang w:val="en-US" w:eastAsia="zh-CN" w:bidi="ar"/>
              </w:rPr>
              <w:t>行使环境保护和国土、农业、住建、水务、林业、海洋等部门相关污染防治及生态保护等方面法律法规、规章规定的行政处罚权以及与之相关的行政检查、行政强制。</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000000"/>
                <w:kern w:val="0"/>
                <w:sz w:val="24"/>
                <w:szCs w:val="24"/>
                <w:lang w:val="en-US" w:eastAsia="zh-CN" w:bidi="ar"/>
              </w:rPr>
              <w:t>17</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行使文化、文物、出版、广播、电视、电影、旅游市场、体育市场、宗教、教育、科技、扫黄打非等方面法律法规、规章规定的行政处罚权以及与之相关的行政检查、行政强制权。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000000"/>
                <w:kern w:val="0"/>
                <w:sz w:val="24"/>
                <w:szCs w:val="24"/>
                <w:lang w:val="en-US" w:eastAsia="zh-CN" w:bidi="ar"/>
              </w:rPr>
              <w:t>18</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行使交通运输系统内公路路政、道路运政、水路运政、航道行政、港口行政、工程质量监督管理等方面法律法规、规章规定的行政处罚权以及与之相关的行政检查、行政强制权。</w:t>
            </w:r>
          </w:p>
        </w:tc>
        <w:tc>
          <w:tcPr>
            <w:tcW w:w="4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auto"/>
                <w:kern w:val="0"/>
                <w:sz w:val="24"/>
                <w:szCs w:val="24"/>
                <w:lang w:val="en-US" w:eastAsia="zh-CN" w:bidi="ar"/>
              </w:rPr>
              <w:t>19</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行使农产品质量安全、兽医兽药饲料、动物卫生监督、生猪屠宰、种子、农药、化肥、农机等方面法律法规、规章规定的行政处罚权以及与之相关的行政检查、行政强制权。</w:t>
            </w:r>
          </w:p>
        </w:tc>
        <w:tc>
          <w:tcPr>
            <w:tcW w:w="44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top"/>
          </w:tcPr>
          <w:p>
            <w:pPr>
              <w:rPr>
                <w:rFonts w:hint="eastAsia" w:ascii="楷体" w:hAnsi="楷体" w:eastAsia="楷体" w:cs="楷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000000"/>
                <w:kern w:val="0"/>
                <w:sz w:val="24"/>
                <w:szCs w:val="24"/>
                <w:lang w:val="en-US" w:eastAsia="zh-CN" w:bidi="ar"/>
              </w:rPr>
              <w:t>20</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行使海洋、渔业等方面法律法规、规章规定的行政处罚权以及与之相关的行政检查、行政强制权。 </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1"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000000"/>
                <w:kern w:val="0"/>
                <w:sz w:val="24"/>
                <w:szCs w:val="24"/>
                <w:lang w:val="en-US" w:eastAsia="zh-CN" w:bidi="ar"/>
              </w:rPr>
              <w:t>21</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行使劳动检查、安全生产、消防、地震等方面法律法规、规章规定的行政处罚权以及与之相关的行政检查、行政强制权。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行使市容市貌、环境卫生、市政设施、建设工程质量、人民防空、燃气、房屋管理、城市经营、园林绿化、历史文化空间资源等方面法律法规、规章规定的行政处罚权及与之相关行政监督检查、行政强制权。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000000"/>
                <w:kern w:val="0"/>
                <w:sz w:val="24"/>
                <w:szCs w:val="24"/>
                <w:lang w:val="en-US" w:eastAsia="zh-CN" w:bidi="ar"/>
              </w:rPr>
              <w:t>23</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行使社区组织、地名区划、勘界、殡葬管理等方面法律、法规、规章规定的行政处罚权及与之相关行政监督检查、行政强制权。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color w:val="000000"/>
                <w:kern w:val="0"/>
                <w:sz w:val="24"/>
                <w:szCs w:val="24"/>
                <w:lang w:val="en-US" w:eastAsia="zh-CN" w:bidi="ar"/>
              </w:rPr>
              <w:t>24</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行使城乡规划建设、自然资源（国土、林业、水务、矿产、农业农村）等方面法律法规、规章规定的行政处罚权及与之相关行政监督检查、行政强制权。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 </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color w:val="000000"/>
                <w:kern w:val="0"/>
                <w:sz w:val="24"/>
                <w:szCs w:val="24"/>
                <w:lang w:val="en-US" w:eastAsia="zh-CN" w:bidi="ar"/>
              </w:rPr>
              <w:t>25</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行使工业企业节能减排管理方面法律法规、规章规定的行政处罚权及与之相关行政监督检查、行政强制权。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 </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rPr>
            </w:pPr>
            <w:r>
              <w:rPr>
                <w:rFonts w:hint="eastAsia" w:ascii="楷体" w:hAnsi="楷体" w:eastAsia="楷体" w:cs="楷体"/>
                <w:color w:val="000000"/>
                <w:kern w:val="0"/>
                <w:sz w:val="24"/>
                <w:szCs w:val="24"/>
                <w:lang w:val="en-US" w:eastAsia="zh-CN" w:bidi="ar"/>
              </w:rPr>
              <w:t>26</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行使侵占和破坏电力设施空间管理方面法律法规、规章规定的行政处罚权及与之相关行政监督检查、行政强制权。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vMerge w:val="continue"/>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2219" w:type="dxa"/>
            <w:vMerge w:val="continue"/>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rPr>
                <w:rFonts w:hint="eastAsia" w:ascii="楷体" w:hAnsi="楷体" w:eastAsia="楷体" w:cs="楷体"/>
                <w:sz w:val="24"/>
                <w:szCs w:val="24"/>
              </w:rPr>
            </w:pP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sz w:val="24"/>
                <w:szCs w:val="24"/>
                <w:lang w:val="en-US"/>
              </w:rPr>
            </w:pPr>
            <w:r>
              <w:rPr>
                <w:rFonts w:hint="eastAsia" w:ascii="楷体" w:hAnsi="楷体" w:eastAsia="楷体" w:cs="楷体"/>
                <w:color w:val="000000"/>
                <w:kern w:val="0"/>
                <w:sz w:val="24"/>
                <w:szCs w:val="24"/>
                <w:lang w:val="en-US" w:eastAsia="zh-CN" w:bidi="ar"/>
              </w:rPr>
              <w:t>27</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行使我县辖区范围内国家公园除涉林执法工作以外的相关行政执法职责。</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rPr>
            </w:pPr>
            <w:r>
              <w:rPr>
                <w:rFonts w:hint="eastAsia" w:ascii="楷体" w:hAnsi="楷体" w:eastAsia="楷体" w:cs="楷体"/>
                <w:kern w:val="0"/>
                <w:sz w:val="24"/>
                <w:szCs w:val="24"/>
                <w:lang w:val="en-US" w:eastAsia="zh-CN" w:bidi="ar"/>
              </w:rPr>
              <w:t>8</w:t>
            </w:r>
          </w:p>
        </w:tc>
        <w:tc>
          <w:tcPr>
            <w:tcW w:w="2219"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指导监督“门前三包”责任制执行情况</w:t>
            </w:r>
          </w:p>
        </w:tc>
        <w:tc>
          <w:tcPr>
            <w:tcW w:w="6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lang w:val="en-US"/>
              </w:rPr>
            </w:pPr>
            <w:r>
              <w:rPr>
                <w:rFonts w:hint="eastAsia" w:ascii="楷体" w:hAnsi="楷体" w:eastAsia="楷体" w:cs="楷体"/>
                <w:color w:val="auto"/>
                <w:kern w:val="0"/>
                <w:sz w:val="24"/>
                <w:szCs w:val="24"/>
                <w:lang w:val="en-US" w:eastAsia="zh-CN" w:bidi="ar"/>
              </w:rPr>
              <w:t>28</w:t>
            </w:r>
          </w:p>
        </w:tc>
        <w:tc>
          <w:tcPr>
            <w:tcW w:w="52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负责对“门前三包”责任制的监督与协调。</w:t>
            </w:r>
          </w:p>
        </w:tc>
        <w:tc>
          <w:tcPr>
            <w:tcW w:w="44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jc w:val="center"/>
        </w:trPr>
        <w:tc>
          <w:tcPr>
            <w:tcW w:w="486"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楷体" w:hAnsi="楷体" w:eastAsia="楷体" w:cs="楷体"/>
                <w:sz w:val="24"/>
                <w:szCs w:val="24"/>
                <w:lang w:val="en-US"/>
              </w:rPr>
            </w:pPr>
            <w:r>
              <w:rPr>
                <w:rFonts w:hint="eastAsia" w:ascii="楷体" w:hAnsi="楷体" w:eastAsia="楷体" w:cs="楷体"/>
                <w:kern w:val="0"/>
                <w:sz w:val="24"/>
                <w:szCs w:val="24"/>
                <w:lang w:val="en-US" w:eastAsia="zh-CN" w:bidi="ar"/>
              </w:rPr>
              <w:t>9</w:t>
            </w:r>
          </w:p>
        </w:tc>
        <w:tc>
          <w:tcPr>
            <w:tcW w:w="221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承办县委、县政府交办的其他工作</w:t>
            </w:r>
          </w:p>
        </w:tc>
        <w:tc>
          <w:tcPr>
            <w:tcW w:w="67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楷体" w:hAnsi="楷体" w:eastAsia="楷体" w:cs="楷体"/>
                <w:color w:val="auto"/>
                <w:sz w:val="24"/>
                <w:szCs w:val="24"/>
                <w:lang w:val="en-US"/>
              </w:rPr>
            </w:pPr>
            <w:r>
              <w:rPr>
                <w:rFonts w:hint="eastAsia" w:ascii="楷体" w:hAnsi="楷体" w:eastAsia="楷体" w:cs="楷体"/>
                <w:i w:val="0"/>
                <w:caps w:val="0"/>
                <w:color w:val="auto"/>
                <w:spacing w:val="0"/>
                <w:kern w:val="0"/>
                <w:sz w:val="24"/>
                <w:szCs w:val="24"/>
                <w:shd w:val="clear" w:color="auto" w:fill="FFFFFF"/>
                <w:lang w:val="en-US" w:eastAsia="zh-CN" w:bidi="ar"/>
              </w:rPr>
              <w:t>29</w:t>
            </w:r>
          </w:p>
        </w:tc>
        <w:tc>
          <w:tcPr>
            <w:tcW w:w="520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20" w:lineRule="atLeast"/>
              <w:ind w:left="0" w:right="0" w:firstLine="0"/>
              <w:jc w:val="left"/>
              <w:rPr>
                <w:rFonts w:hint="eastAsia" w:ascii="楷体" w:hAnsi="楷体" w:eastAsia="楷体" w:cs="楷体"/>
                <w:sz w:val="24"/>
                <w:szCs w:val="24"/>
              </w:rPr>
            </w:pPr>
            <w:r>
              <w:rPr>
                <w:rFonts w:hint="eastAsia" w:ascii="楷体" w:hAnsi="楷体" w:eastAsia="楷体" w:cs="楷体"/>
                <w:i w:val="0"/>
                <w:caps w:val="0"/>
                <w:color w:val="222222"/>
                <w:spacing w:val="0"/>
                <w:kern w:val="0"/>
                <w:sz w:val="24"/>
                <w:szCs w:val="24"/>
                <w:shd w:val="clear" w:color="auto" w:fill="FFFFFF"/>
                <w:lang w:val="en-US" w:eastAsia="zh-CN" w:bidi="ar"/>
              </w:rPr>
              <w:t>完成县委、县政府和上级部门交办的其他工作任务。</w:t>
            </w:r>
          </w:p>
        </w:tc>
        <w:tc>
          <w:tcPr>
            <w:tcW w:w="442"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26" w:beforeAutospacing="0" w:after="528"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kern w:val="0"/>
          <w:sz w:val="32"/>
          <w:szCs w:val="32"/>
          <w:u w:val="none"/>
          <w:shd w:val="clear" w:fill="FFFFFF"/>
          <w:lang w:val="en-US" w:eastAsia="zh-CN" w:bidi="ar"/>
        </w:rPr>
      </w:pPr>
      <w:r>
        <w:rPr>
          <w:rFonts w:hint="eastAsia" w:ascii="方正小标宋简体" w:hAnsi="方正小标宋简体" w:eastAsia="方正小标宋简体" w:cs="方正小标宋简体"/>
          <w:b w:val="0"/>
          <w:bCs w:val="0"/>
          <w:color w:val="000000"/>
          <w:kern w:val="0"/>
          <w:sz w:val="32"/>
          <w:szCs w:val="32"/>
          <w:u w:val="none"/>
          <w:shd w:val="clear" w:fill="FFFFFF"/>
          <w:lang w:val="en-US" w:eastAsia="zh-CN" w:bidi="ar"/>
        </w:rPr>
        <w:t>二、职责边界表</w:t>
      </w:r>
      <w:r>
        <w:rPr>
          <w:rFonts w:hint="eastAsia" w:ascii="方正小标宋简体" w:hAnsi="方正小标宋简体" w:eastAsia="方正小标宋简体" w:cs="方正小标宋简体"/>
          <w:b w:val="0"/>
          <w:bCs w:val="0"/>
          <w:kern w:val="0"/>
          <w:sz w:val="32"/>
          <w:szCs w:val="32"/>
          <w:u w:val="none"/>
          <w:shd w:val="clear" w:fill="FFFFFF"/>
          <w:lang w:val="en-US" w:eastAsia="zh-CN" w:bidi="ar"/>
        </w:rPr>
        <w:t>（无）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kern w:val="0"/>
          <w:sz w:val="32"/>
          <w:szCs w:val="32"/>
          <w:u w:val="none"/>
          <w:shd w:val="clear" w:fill="FFFFFF"/>
          <w:lang w:val="en-US" w:eastAsia="zh-CN" w:bidi="ar"/>
        </w:rPr>
      </w:pPr>
      <w:r>
        <w:rPr>
          <w:rFonts w:hint="eastAsia" w:ascii="方正小标宋简体" w:hAnsi="方正小标宋简体" w:eastAsia="方正小标宋简体" w:cs="方正小标宋简体"/>
          <w:b w:val="0"/>
          <w:bCs w:val="0"/>
          <w:kern w:val="0"/>
          <w:sz w:val="32"/>
          <w:szCs w:val="32"/>
          <w:u w:val="none"/>
          <w:shd w:val="clear" w:fill="FFFFFF"/>
          <w:lang w:val="en-US" w:eastAsia="zh-CN" w:bidi="ar"/>
        </w:rPr>
        <w:t>三、事中事后监管制度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rightChars="0"/>
        <w:jc w:val="center"/>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kern w:val="0"/>
          <w:sz w:val="32"/>
          <w:szCs w:val="32"/>
          <w:u w:val="none"/>
          <w:shd w:val="clear" w:fill="FFFFFF"/>
          <w:lang w:val="en-US" w:eastAsia="zh-CN" w:bidi="ar"/>
        </w:rPr>
        <w:t>（一）对本单位管理的行政执法职权的监督检查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3"/>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监督检查对象：依法从事综合行政执法活动的部门和工作人员；综合行政执法活动，包括行政处罚、行政许可、行政确认、行政征收以及法律、法规、规章规定的其他行政执法活动。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3"/>
        <w:jc w:val="left"/>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kern w:val="0"/>
          <w:sz w:val="32"/>
          <w:szCs w:val="32"/>
          <w:u w:val="none"/>
          <w:shd w:val="clear" w:fill="FFFFFF"/>
          <w:lang w:val="en-US" w:eastAsia="zh-CN" w:bidi="ar"/>
        </w:rPr>
        <w:t>（二）监督检查内容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对城镇建设规划管理事项职权即综合行政执法的监督检查内容主要包括：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1、行政执法主体的合法性；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2、具体行政行为的合法性和合理性；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3、规范性文件的合法性；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4、行政执法监督制度的建立、健全和执法情况；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5、法律、法规和规章的实施情况；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6、涉及行政复议、行政诉讼、向司法机关移送案件等有关情况；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7、其他需要监督检查的事项。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 xml:space="preserve">    </w:t>
      </w:r>
      <w:r>
        <w:rPr>
          <w:rFonts w:hint="eastAsia" w:ascii="楷体_GB2312" w:hAnsi="楷体_GB2312" w:eastAsia="楷体_GB2312" w:cs="楷体_GB2312"/>
          <w:b/>
          <w:bCs/>
          <w:kern w:val="0"/>
          <w:sz w:val="32"/>
          <w:szCs w:val="32"/>
          <w:u w:val="none"/>
          <w:shd w:val="clear" w:fill="FFFFFF"/>
          <w:lang w:val="en-US" w:eastAsia="zh-CN" w:bidi="ar"/>
        </w:rPr>
        <w:t>（三）监督检查方式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行政执法监督检查可以采取自查、互查、抽查的方式进行，或者以上几种方式结合进行。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640" w:right="0"/>
        <w:jc w:val="left"/>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kern w:val="0"/>
          <w:sz w:val="32"/>
          <w:szCs w:val="32"/>
          <w:u w:val="none"/>
          <w:shd w:val="clear" w:fill="FFFFFF"/>
          <w:lang w:val="en-US" w:eastAsia="zh-CN" w:bidi="ar"/>
        </w:rPr>
        <w:t>（四）监督检查程序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1.县综合行政执法局根据需要组织开展执法监督检查工作或者专项监督检查工作。根据上级部门部署或者实际需要，组织开展所管辖区内的执法监督检查工作。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2.县综合行政执法局有权调阅有关行政执法案卷和文书材料、实施现场检查。受查部门及有关人员应当予以协助和配合，如实反映情况，提供有关材料，不得隐瞒、阻挠或者拒绝行政执法监督检查。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监督检查工作结束后，应对行政执法监督检查情况进行总结，对存在的普遍性、倾向性问题提出整改意见，通报受查部门或工作人员检查改正。受查部门或工作人员应当在规定时限内进行整改并书面汇报整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3"/>
        <w:jc w:val="left"/>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kern w:val="0"/>
          <w:sz w:val="32"/>
          <w:szCs w:val="32"/>
          <w:u w:val="none"/>
          <w:shd w:val="clear" w:fill="FFFFFF"/>
          <w:lang w:val="en-US" w:eastAsia="zh-CN" w:bidi="ar"/>
        </w:rPr>
        <w:t>（五）监督检查措施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综合行政执法部门和工作人员在执行综合行政执法过程中有下列情形之一的，上级部门可以责令改正或者撤销：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1.综合行政执法主体不合法的；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2.综合行政执法程序违法或者不当的；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3.具体综合行政行为违法或者不当的；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4.规范性文件不合法的；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5.工作人员不履行法定职责或者不正确履行法定职责的；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6.其他应当改正的违法违规行为。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责令改正或者撤销前款所列情形的，应当制作执法监督书面文件，文书中应当载明以下内容：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1.被检查的行政执法单位名称或工作人员姓名；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2.认定的事实和理由；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3.处理的决定和依据；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4.执行处理决定的方式和期限；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5.执法检查的机构名称和作出文件的日期，并加盖印章。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接到执法监督书面文书的单位和个人，应在限定期限内按要求进行改正，并书面报告执行结果。被检查的单位和个人对书面文件决定不服的，可以自收到书面文件之日起5个工作日内向制作该文书的单位申请复查，并应写明复查理由。被申请单位应当在接到复查申请之日起3个工作日内作出是否复查的决定，决定复查的，应在决定作出之日起15日内完成复查。对复查后做出的决定，申请单位和个人应当予以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640" w:right="0"/>
        <w:jc w:val="left"/>
        <w:textAlignment w:val="auto"/>
        <w:outlineLvl w:val="9"/>
        <w:rPr>
          <w:rFonts w:hint="eastAsia" w:ascii="楷体" w:hAnsi="楷体" w:eastAsia="楷体" w:cs="楷体"/>
          <w:sz w:val="32"/>
          <w:szCs w:val="32"/>
          <w:u w:val="none"/>
        </w:rPr>
      </w:pPr>
      <w:r>
        <w:rPr>
          <w:rFonts w:hint="eastAsia" w:ascii="楷体" w:hAnsi="楷体" w:eastAsia="楷体" w:cs="楷体"/>
          <w:kern w:val="0"/>
          <w:sz w:val="32"/>
          <w:szCs w:val="32"/>
          <w:u w:val="none"/>
          <w:shd w:val="clear" w:fill="FFFFFF"/>
          <w:lang w:val="en-US" w:eastAsia="zh-CN" w:bidi="ar"/>
        </w:rPr>
        <w:t>（六）监督检查处理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综合行政执法部门及其工作人员在综合行政执法活动中，有下列不履行法定职责或不正确履行法定职责的情形，造成危害后果或者不良影响的，应当追究行政执法过错责任：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1.违反法律、法规、规章规定实施行政检查的；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2.无权限或者超权限实施行政行为的；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3.违反规定跨辖区实施行政执法行为的；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4.在办案过程中，为违法嫌疑人通风报信，泄露案情，致使违法行为未受理或者给办案造成困难的；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5.无法定依据、违反法定程序或者超过法定种类、幅度实施行政处罚的；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6.拒绝或者拖延履行法定职责，无故刁难行政相对人的；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7.未按罚缴分离的原则或者行政处罚决定规定的数额收缴罚款的，违反国家有关规定征收财物、收取费用的；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8.以其他方式代替行政处罚的；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9.依法应当移送司法机关追究刑事责任，不予移交或者以行政处罚代替的；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10.泄露行政相对人的商业秘密给行政相对人造成损失的；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11.阻碍行政相对人行使申诉、听证、复议、诉讼及其他合法权利，情节恶劣，造成严重后果的；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12.因办案人员的主观过错导致案件主要违法事实认定错误，导致不利行政复议或者行政诉讼后果的；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13.无正当理由拒不执行或者错误执行发生法律效力的行政判决、裁定、复议决定和其他纠正违法行为的决定、命令的；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14.滥用职责，阻扰、干扰行政执法活动或者包庇、放纵违法行为，造成严重后果的；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15.按照规定需要上报或者通报的事项，没有及时上报或者通报；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16.按照法律、法规和规章规定应承担行政执法过错责任的其他行为。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综合行政执法机关及其工作人员有下列情形之一的，不视为行政执法过错：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1.国家的法律、法规、规章修改或者废止，或者客观情况发生重大变化，导致原行政执法行为改变的；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2.不可抗力或者因紧急危险等其他特殊情况，造成行政执法过错的；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3.行政管理相对人的违法过错造成的行政执行过错；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4.法律、法规、规章规定其他不予追究行政执行过错责任的情形。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追究行政执法过错责任，主要采取以下方式可视情节单独或合并使用：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1.诫勉谈话；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2.通报批评；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3.责令作出书面检查；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4.责令改正或者限期改正；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5.暂扣行政执法证件，离岗培训；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6.吊销行政执法证件；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7.调离行政执法岗位；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8.警告、记过、记大过、降级、撤职、开除等行政处分；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9.因故意或者重大过失的行政执法过错引起的行政赔偿的，承担全部或者部分赔偿责任；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10.涉嫌犯罪的，移送司法机关处理；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shd w:val="clear" w:fill="FFFFFF"/>
          <w:lang w:val="en-US" w:eastAsia="zh-CN" w:bidi="ar"/>
        </w:rPr>
        <w:t>11.法律、法规和规章规定的其他行政处理形式。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ind w:left="0" w:right="0" w:firstLine="640" w:firstLineChars="200"/>
        <w:jc w:val="left"/>
        <w:textAlignment w:val="auto"/>
        <w:outlineLvl w:val="9"/>
        <w:rPr>
          <w:rFonts w:hint="eastAsia" w:ascii="方正小标宋简体" w:hAnsi="方正小标宋简体" w:eastAsia="方正小标宋简体" w:cs="方正小标宋简体"/>
          <w:kern w:val="0"/>
          <w:sz w:val="32"/>
          <w:szCs w:val="32"/>
          <w:u w:val="none"/>
          <w:shd w:val="clear" w:fill="FFFFFF"/>
          <w:lang w:val="en-US" w:eastAsia="zh-CN" w:bidi="ar"/>
        </w:rPr>
      </w:pPr>
      <w:r>
        <w:rPr>
          <w:rFonts w:hint="eastAsia" w:ascii="方正小标宋简体" w:hAnsi="方正小标宋简体" w:eastAsia="方正小标宋简体" w:cs="方正小标宋简体"/>
          <w:kern w:val="0"/>
          <w:sz w:val="32"/>
          <w:szCs w:val="32"/>
          <w:u w:val="none"/>
          <w:shd w:val="clear" w:fill="FFFFFF"/>
          <w:lang w:val="en-US" w:eastAsia="zh-CN" w:bidi="ar"/>
        </w:rPr>
        <w:t>四、公共服务事项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（一）城镇园林绿化服务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贯彻执行国家和省有关园林绿化工作的方针、政策和法律、法规、规章。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协建设部门编制城镇绿地系统规划和绿化控制规划，并组织实施。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主管城镇绿化管理，城镇树木（含古树名木）及绿地保护工作，负责砍伐、修剪或移植城镇规划范围内的树木。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负责九所新区的园林绿化建设管理和养护工作。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负责县城范围内的文化广场、公园、公共绿化、大道、街道绿化、小绿地、苗圃场的建设管理和养护工作。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负责园林绿化行业有关的普查、资源调查、评估、统计申报工作；负责城镇园林病虫害的监测与防治工作。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负责组织、协调重大活动的绿化美化及环境布置活动，组织协调社会各部门做好城镇绿化工作。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承办上级主管部门交办的其他工作。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（二）城市管理服务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1.负责县城建成区的街道、广场、公园的生活垃圾清扫保洁、收集、运输和处理工作。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2.负责全县生活垃圾填埋场、生活垃圾转运站的运营管理工作。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3.负责县城区域内市政设施、公共照明设施的养护管理工作。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4.负责县城区域内公共厕所管理及维修工作。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5.负责县城区域内公园水体飘浮物、污染物的清理工作。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6.负责县城区域内市政道路地下排水设施的维护及日常管理工作。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7.协助村镇做好环境卫生方面的技术服务工作，改善城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乡环境卫生，提高城乡环境卫生管理水平。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640"/>
        <w:jc w:val="left"/>
        <w:textAlignment w:val="auto"/>
        <w:outlineLvl w:val="9"/>
        <w:rPr>
          <w:rFonts w:hint="eastAsia" w:ascii="仿宋_GB2312" w:hAnsi="仿宋_GB2312" w:eastAsia="仿宋_GB2312" w:cs="仿宋_GB2312"/>
          <w:kern w:val="0"/>
          <w:sz w:val="32"/>
          <w:szCs w:val="32"/>
          <w:u w:val="none"/>
          <w:shd w:val="clear" w:fill="FFFFFF"/>
          <w:lang w:val="en-US" w:eastAsia="zh-CN" w:bidi="ar"/>
        </w:rPr>
      </w:pPr>
      <w:r>
        <w:rPr>
          <w:rFonts w:hint="eastAsia" w:ascii="仿宋_GB2312" w:hAnsi="仿宋_GB2312" w:eastAsia="仿宋_GB2312" w:cs="仿宋_GB2312"/>
          <w:kern w:val="0"/>
          <w:sz w:val="32"/>
          <w:szCs w:val="32"/>
          <w:u w:val="none"/>
          <w:shd w:val="clear" w:fill="FFFFFF"/>
          <w:lang w:val="en-US" w:eastAsia="zh-CN" w:bidi="ar"/>
        </w:rPr>
        <w:t>8.完成县委、县政府和主管部门交办的其他工作。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2832E"/>
    <w:multiLevelType w:val="singleLevel"/>
    <w:tmpl w:val="62E2832E"/>
    <w:lvl w:ilvl="0" w:tentative="0">
      <w:start w:val="1"/>
      <w:numFmt w:val="chineseCounting"/>
      <w:suff w:val="nothing"/>
      <w:lvlText w:val="%1、"/>
      <w:lvlJc w:val="left"/>
      <w:pPr>
        <w:ind w:left="10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WJlZTQ0NTdmYTFkMzQ0OGRhOThkZTRjMGM4ZGUifQ=="/>
  </w:docVars>
  <w:rsids>
    <w:rsidRoot w:val="014A131D"/>
    <w:rsid w:val="00187921"/>
    <w:rsid w:val="014A131D"/>
    <w:rsid w:val="01D152A8"/>
    <w:rsid w:val="026E0D49"/>
    <w:rsid w:val="037759DB"/>
    <w:rsid w:val="03EC0177"/>
    <w:rsid w:val="0482795D"/>
    <w:rsid w:val="05BE4E0F"/>
    <w:rsid w:val="05E06BB8"/>
    <w:rsid w:val="09491BC8"/>
    <w:rsid w:val="0AFF2E86"/>
    <w:rsid w:val="0BC47C2C"/>
    <w:rsid w:val="0DC3019B"/>
    <w:rsid w:val="0E52151F"/>
    <w:rsid w:val="0FA4224E"/>
    <w:rsid w:val="11A53A11"/>
    <w:rsid w:val="11E903EC"/>
    <w:rsid w:val="121216F1"/>
    <w:rsid w:val="14BB1A76"/>
    <w:rsid w:val="152832F5"/>
    <w:rsid w:val="16113A6D"/>
    <w:rsid w:val="16EF3DAF"/>
    <w:rsid w:val="17400AAE"/>
    <w:rsid w:val="17A728DB"/>
    <w:rsid w:val="17E35D16"/>
    <w:rsid w:val="18FF20EB"/>
    <w:rsid w:val="19240225"/>
    <w:rsid w:val="1AAB68E6"/>
    <w:rsid w:val="1B26620D"/>
    <w:rsid w:val="1C33298F"/>
    <w:rsid w:val="1DF42728"/>
    <w:rsid w:val="1F413615"/>
    <w:rsid w:val="1FF9215E"/>
    <w:rsid w:val="202D3B9A"/>
    <w:rsid w:val="221520BA"/>
    <w:rsid w:val="238E753A"/>
    <w:rsid w:val="254A0D4A"/>
    <w:rsid w:val="27702CEA"/>
    <w:rsid w:val="28442A84"/>
    <w:rsid w:val="29BA649E"/>
    <w:rsid w:val="2A386308"/>
    <w:rsid w:val="2B147E30"/>
    <w:rsid w:val="2BD61589"/>
    <w:rsid w:val="2CD23AFF"/>
    <w:rsid w:val="2DE41D3C"/>
    <w:rsid w:val="2EE713B8"/>
    <w:rsid w:val="318D6246"/>
    <w:rsid w:val="37295010"/>
    <w:rsid w:val="37377380"/>
    <w:rsid w:val="37AC319E"/>
    <w:rsid w:val="39AD3929"/>
    <w:rsid w:val="3B4E0456"/>
    <w:rsid w:val="3C793F97"/>
    <w:rsid w:val="3CA04974"/>
    <w:rsid w:val="3E5C76CC"/>
    <w:rsid w:val="3E940B72"/>
    <w:rsid w:val="3F460981"/>
    <w:rsid w:val="40555F24"/>
    <w:rsid w:val="41115A55"/>
    <w:rsid w:val="412C782A"/>
    <w:rsid w:val="420B38E3"/>
    <w:rsid w:val="421113B6"/>
    <w:rsid w:val="423170C2"/>
    <w:rsid w:val="42C90491"/>
    <w:rsid w:val="4391606A"/>
    <w:rsid w:val="45A24DC6"/>
    <w:rsid w:val="472C65FD"/>
    <w:rsid w:val="49121350"/>
    <w:rsid w:val="498E1704"/>
    <w:rsid w:val="4A7F4E6E"/>
    <w:rsid w:val="4B4B11F4"/>
    <w:rsid w:val="4D165477"/>
    <w:rsid w:val="4DD472F4"/>
    <w:rsid w:val="4F860A4D"/>
    <w:rsid w:val="50947199"/>
    <w:rsid w:val="509947B0"/>
    <w:rsid w:val="50B11AF9"/>
    <w:rsid w:val="522956BF"/>
    <w:rsid w:val="52A82A88"/>
    <w:rsid w:val="5499213B"/>
    <w:rsid w:val="556E7FB9"/>
    <w:rsid w:val="57747A27"/>
    <w:rsid w:val="58A9755A"/>
    <w:rsid w:val="5A3115B5"/>
    <w:rsid w:val="5ACB0EAD"/>
    <w:rsid w:val="5B7C4BEA"/>
    <w:rsid w:val="5C3F26AF"/>
    <w:rsid w:val="5CDA4186"/>
    <w:rsid w:val="5E6F08FE"/>
    <w:rsid w:val="5EB86749"/>
    <w:rsid w:val="5F1E5DAC"/>
    <w:rsid w:val="602F47E9"/>
    <w:rsid w:val="61554EA2"/>
    <w:rsid w:val="62CE02E9"/>
    <w:rsid w:val="66157FDD"/>
    <w:rsid w:val="668F5FE1"/>
    <w:rsid w:val="66C0263F"/>
    <w:rsid w:val="67874F0A"/>
    <w:rsid w:val="67CB129B"/>
    <w:rsid w:val="68982B8A"/>
    <w:rsid w:val="6B225676"/>
    <w:rsid w:val="6D661DA2"/>
    <w:rsid w:val="6E304D1F"/>
    <w:rsid w:val="70131A31"/>
    <w:rsid w:val="7095710A"/>
    <w:rsid w:val="712D267F"/>
    <w:rsid w:val="7185070D"/>
    <w:rsid w:val="72712A3F"/>
    <w:rsid w:val="748850B7"/>
    <w:rsid w:val="7496678D"/>
    <w:rsid w:val="74BF5767"/>
    <w:rsid w:val="76086D93"/>
    <w:rsid w:val="76326989"/>
    <w:rsid w:val="764A5A81"/>
    <w:rsid w:val="76F679B7"/>
    <w:rsid w:val="770D08AD"/>
    <w:rsid w:val="77777B9E"/>
    <w:rsid w:val="778C10B8"/>
    <w:rsid w:val="77901BB9"/>
    <w:rsid w:val="78A85E7C"/>
    <w:rsid w:val="79A951B4"/>
    <w:rsid w:val="7BA94FF8"/>
    <w:rsid w:val="7CD01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4889</Words>
  <Characters>4980</Characters>
  <Lines>0</Lines>
  <Paragraphs>0</Paragraphs>
  <TotalTime>2</TotalTime>
  <ScaleCrop>false</ScaleCrop>
  <LinksUpToDate>false</LinksUpToDate>
  <CharactersWithSpaces>5015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2022-07-29T08:02:00Z</dcterms:created>
  <dc:creator>哈比＊</dc:creator>
  <cp:lastModifiedBy>梦乡</cp:lastModifiedBy>
  <dcterms:modified xsi:type="dcterms:W3CDTF">2022-11-14T03:09:42Z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83293570C4384849AF532AAB52137A55</vt:lpwstr>
  </property>
</Properties>
</file>